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7799" w:rsidRPr="005E688D" w:rsidRDefault="005E688D" w:rsidP="00B84565">
      <w:pPr>
        <w:spacing w:after="0" w:line="240" w:lineRule="auto"/>
        <w:jc w:val="center"/>
        <w:rPr>
          <w:rFonts w:ascii="Times New Roman" w:eastAsia="Times New Roman" w:hAnsi="Times New Roman" w:cs="Times New Roman"/>
          <w:b/>
          <w:bCs/>
          <w:spacing w:val="-1"/>
          <w:sz w:val="18"/>
          <w:szCs w:val="18"/>
          <w:lang w:eastAsia="sl-SI"/>
        </w:rPr>
      </w:pPr>
      <w:r w:rsidRPr="005E688D">
        <w:rPr>
          <w:rFonts w:ascii="Times New Roman" w:eastAsia="Times New Roman" w:hAnsi="Times New Roman" w:cs="Times New Roman"/>
          <w:b/>
          <w:sz w:val="18"/>
          <w:szCs w:val="18"/>
          <w:lang w:eastAsia="sl-SI"/>
        </w:rPr>
        <w:t xml:space="preserve">POGOJI </w:t>
      </w:r>
      <w:r w:rsidR="00B84565" w:rsidRPr="005E688D">
        <w:rPr>
          <w:rFonts w:ascii="Times New Roman" w:eastAsia="Times New Roman" w:hAnsi="Times New Roman" w:cs="Times New Roman"/>
          <w:b/>
          <w:sz w:val="18"/>
          <w:szCs w:val="18"/>
          <w:lang w:eastAsia="sl-SI"/>
        </w:rPr>
        <w:t>IZVAJANJ</w:t>
      </w:r>
      <w:r w:rsidRPr="005E688D">
        <w:rPr>
          <w:rFonts w:ascii="Times New Roman" w:eastAsia="Times New Roman" w:hAnsi="Times New Roman" w:cs="Times New Roman"/>
          <w:b/>
          <w:sz w:val="18"/>
          <w:szCs w:val="18"/>
          <w:lang w:eastAsia="sl-SI"/>
        </w:rPr>
        <w:t>A</w:t>
      </w:r>
      <w:r w:rsidR="00567799" w:rsidRPr="005E688D">
        <w:rPr>
          <w:rFonts w:ascii="Times New Roman" w:eastAsia="Times New Roman" w:hAnsi="Times New Roman" w:cs="Times New Roman"/>
          <w:b/>
          <w:sz w:val="18"/>
          <w:szCs w:val="18"/>
          <w:lang w:eastAsia="sl-SI"/>
        </w:rPr>
        <w:t xml:space="preserve"> IN ZAGOTAVLJANJ</w:t>
      </w:r>
      <w:r w:rsidRPr="005E688D">
        <w:rPr>
          <w:rFonts w:ascii="Times New Roman" w:eastAsia="Times New Roman" w:hAnsi="Times New Roman" w:cs="Times New Roman"/>
          <w:b/>
          <w:sz w:val="18"/>
          <w:szCs w:val="18"/>
          <w:lang w:eastAsia="sl-SI"/>
        </w:rPr>
        <w:t>A</w:t>
      </w:r>
      <w:r w:rsidR="00567799" w:rsidRPr="005E688D">
        <w:rPr>
          <w:rFonts w:ascii="Times New Roman" w:eastAsia="Times New Roman" w:hAnsi="Times New Roman" w:cs="Times New Roman"/>
          <w:b/>
          <w:sz w:val="18"/>
          <w:szCs w:val="18"/>
          <w:lang w:eastAsia="sl-SI"/>
        </w:rPr>
        <w:t xml:space="preserve"> </w:t>
      </w:r>
      <w:r w:rsidR="00B84565" w:rsidRPr="005E688D">
        <w:rPr>
          <w:rFonts w:ascii="Times New Roman" w:eastAsia="Times New Roman" w:hAnsi="Times New Roman" w:cs="Times New Roman"/>
          <w:b/>
          <w:bCs/>
          <w:spacing w:val="-1"/>
          <w:sz w:val="18"/>
          <w:szCs w:val="18"/>
          <w:lang w:eastAsia="sl-SI"/>
        </w:rPr>
        <w:t>ZASILNE</w:t>
      </w:r>
      <w:r w:rsidR="00DD0ED2" w:rsidRPr="005E688D">
        <w:rPr>
          <w:rFonts w:ascii="Times New Roman" w:eastAsia="Times New Roman" w:hAnsi="Times New Roman" w:cs="Times New Roman"/>
          <w:b/>
          <w:bCs/>
          <w:spacing w:val="-1"/>
          <w:sz w:val="18"/>
          <w:szCs w:val="18"/>
          <w:lang w:eastAsia="sl-SI"/>
        </w:rPr>
        <w:t xml:space="preserve"> OSKRB</w:t>
      </w:r>
      <w:r w:rsidR="00567799" w:rsidRPr="005E688D">
        <w:rPr>
          <w:rFonts w:ascii="Times New Roman" w:eastAsia="Times New Roman" w:hAnsi="Times New Roman" w:cs="Times New Roman"/>
          <w:b/>
          <w:bCs/>
          <w:spacing w:val="-1"/>
          <w:sz w:val="18"/>
          <w:szCs w:val="18"/>
          <w:lang w:eastAsia="sl-SI"/>
        </w:rPr>
        <w:t>E</w:t>
      </w:r>
      <w:r w:rsidR="00DD0ED2" w:rsidRPr="005E688D">
        <w:rPr>
          <w:rFonts w:ascii="Times New Roman" w:eastAsia="Times New Roman" w:hAnsi="Times New Roman" w:cs="Times New Roman"/>
          <w:b/>
          <w:bCs/>
          <w:spacing w:val="-1"/>
          <w:sz w:val="18"/>
          <w:szCs w:val="18"/>
          <w:lang w:eastAsia="sl-SI"/>
        </w:rPr>
        <w:t xml:space="preserve"> Z ELEKTRIČNO ENERGIJO </w:t>
      </w:r>
    </w:p>
    <w:p w:rsidR="00DD0ED2" w:rsidRPr="005E688D" w:rsidRDefault="00B84565" w:rsidP="00B84565">
      <w:pPr>
        <w:spacing w:after="0" w:line="240" w:lineRule="auto"/>
        <w:jc w:val="center"/>
        <w:rPr>
          <w:rFonts w:ascii="Times New Roman" w:eastAsia="Times New Roman" w:hAnsi="Times New Roman" w:cs="Times New Roman"/>
          <w:b/>
          <w:bCs/>
          <w:spacing w:val="-1"/>
          <w:sz w:val="18"/>
          <w:szCs w:val="18"/>
          <w:lang w:eastAsia="sl-SI"/>
        </w:rPr>
      </w:pPr>
      <w:r w:rsidRPr="005E688D">
        <w:rPr>
          <w:rFonts w:ascii="Times New Roman" w:eastAsia="Times New Roman" w:hAnsi="Times New Roman" w:cs="Times New Roman"/>
          <w:b/>
          <w:bCs/>
          <w:spacing w:val="-1"/>
          <w:sz w:val="18"/>
          <w:szCs w:val="18"/>
          <w:lang w:eastAsia="sl-SI"/>
        </w:rPr>
        <w:t>V PRIMERU ODPOVEDI BILANČNE POGODBE OZ</w:t>
      </w:r>
      <w:r w:rsidR="00567799" w:rsidRPr="005E688D">
        <w:rPr>
          <w:rFonts w:ascii="Times New Roman" w:eastAsia="Times New Roman" w:hAnsi="Times New Roman" w:cs="Times New Roman"/>
          <w:b/>
          <w:bCs/>
          <w:spacing w:val="-1"/>
          <w:sz w:val="18"/>
          <w:szCs w:val="18"/>
          <w:lang w:eastAsia="sl-SI"/>
        </w:rPr>
        <w:t>IROMA OB IZKLJUČIT</w:t>
      </w:r>
      <w:r w:rsidRPr="005E688D">
        <w:rPr>
          <w:rFonts w:ascii="Times New Roman" w:eastAsia="Times New Roman" w:hAnsi="Times New Roman" w:cs="Times New Roman"/>
          <w:b/>
          <w:bCs/>
          <w:spacing w:val="-1"/>
          <w:sz w:val="18"/>
          <w:szCs w:val="18"/>
          <w:lang w:eastAsia="sl-SI"/>
        </w:rPr>
        <w:t>V</w:t>
      </w:r>
      <w:r w:rsidR="00567799" w:rsidRPr="005E688D">
        <w:rPr>
          <w:rFonts w:ascii="Times New Roman" w:eastAsia="Times New Roman" w:hAnsi="Times New Roman" w:cs="Times New Roman"/>
          <w:b/>
          <w:bCs/>
          <w:spacing w:val="-1"/>
          <w:sz w:val="18"/>
          <w:szCs w:val="18"/>
          <w:lang w:eastAsia="sl-SI"/>
        </w:rPr>
        <w:t>I</w:t>
      </w:r>
      <w:r w:rsidRPr="005E688D">
        <w:rPr>
          <w:rFonts w:ascii="Times New Roman" w:eastAsia="Times New Roman" w:hAnsi="Times New Roman" w:cs="Times New Roman"/>
          <w:b/>
          <w:bCs/>
          <w:spacing w:val="-1"/>
          <w:sz w:val="18"/>
          <w:szCs w:val="18"/>
          <w:lang w:eastAsia="sl-SI"/>
        </w:rPr>
        <w:t xml:space="preserve"> DOBAVITELJA IZ BILANČNE SHEME</w:t>
      </w:r>
    </w:p>
    <w:p w:rsidR="00B84565" w:rsidRPr="005E688D" w:rsidRDefault="00B84565" w:rsidP="00B84565">
      <w:pPr>
        <w:spacing w:after="0" w:line="240" w:lineRule="auto"/>
        <w:jc w:val="center"/>
        <w:rPr>
          <w:rFonts w:ascii="Times New Roman" w:eastAsia="Times New Roman" w:hAnsi="Times New Roman" w:cs="Times New Roman"/>
          <w:b/>
          <w:bCs/>
          <w:spacing w:val="-1"/>
          <w:sz w:val="18"/>
          <w:szCs w:val="18"/>
          <w:lang w:eastAsia="sl-SI"/>
        </w:rPr>
      </w:pPr>
    </w:p>
    <w:p w:rsidR="00B84565" w:rsidRPr="00DD0ED2" w:rsidRDefault="00B84565" w:rsidP="00B84565">
      <w:pPr>
        <w:spacing w:after="0" w:line="240" w:lineRule="auto"/>
        <w:jc w:val="center"/>
        <w:rPr>
          <w:rFonts w:ascii="Times New Roman" w:eastAsia="Times New Roman" w:hAnsi="Times New Roman" w:cs="Times New Roman"/>
          <w:sz w:val="24"/>
          <w:szCs w:val="24"/>
          <w:lang w:eastAsia="sl-SI"/>
        </w:rPr>
      </w:pPr>
    </w:p>
    <w:p w:rsidR="00DD0ED2" w:rsidRPr="00DD0ED2" w:rsidRDefault="00DD0ED2" w:rsidP="00DD0ED2">
      <w:pPr>
        <w:keepNext/>
        <w:spacing w:after="0" w:line="240" w:lineRule="auto"/>
        <w:jc w:val="both"/>
        <w:outlineLvl w:val="1"/>
        <w:rPr>
          <w:rFonts w:ascii="Times New Roman" w:eastAsia="Times New Roman" w:hAnsi="Times New Roman" w:cs="Times New Roman"/>
          <w:b/>
          <w:bCs/>
          <w:i/>
          <w:iCs/>
          <w:sz w:val="21"/>
          <w:szCs w:val="21"/>
          <w:lang w:eastAsia="sl-SI"/>
        </w:rPr>
        <w:sectPr w:rsidR="00DD0ED2" w:rsidRPr="00DD0ED2" w:rsidSect="00DD0ED2">
          <w:pgSz w:w="11906" w:h="16838"/>
          <w:pgMar w:top="540" w:right="566" w:bottom="540" w:left="540" w:header="708" w:footer="708" w:gutter="0"/>
          <w:cols w:space="708"/>
          <w:docGrid w:linePitch="360"/>
        </w:sectPr>
      </w:pPr>
    </w:p>
    <w:p w:rsidR="00DD0ED2" w:rsidRPr="00DD0ED2" w:rsidRDefault="00B84565" w:rsidP="00DD0ED2">
      <w:pPr>
        <w:spacing w:before="120" w:after="120" w:line="0" w:lineRule="atLeast"/>
        <w:outlineLvl w:val="4"/>
        <w:rPr>
          <w:rFonts w:ascii="Times New Roman" w:eastAsia="Times New Roman" w:hAnsi="Times New Roman" w:cs="Times New Roman"/>
          <w:b/>
          <w:bCs/>
          <w:sz w:val="18"/>
          <w:szCs w:val="18"/>
        </w:rPr>
      </w:pPr>
      <w:r>
        <w:rPr>
          <w:rFonts w:ascii="Times New Roman" w:eastAsia="Times New Roman" w:hAnsi="Times New Roman" w:cs="Times New Roman"/>
          <w:b/>
          <w:bCs/>
          <w:i/>
          <w:iCs/>
          <w:sz w:val="18"/>
          <w:szCs w:val="18"/>
        </w:rPr>
        <w:lastRenderedPageBreak/>
        <w:t xml:space="preserve">1. </w:t>
      </w:r>
      <w:r w:rsidR="005E688D">
        <w:rPr>
          <w:rFonts w:ascii="Times New Roman" w:eastAsia="Times New Roman" w:hAnsi="Times New Roman" w:cs="Times New Roman"/>
          <w:b/>
          <w:bCs/>
          <w:i/>
          <w:iCs/>
          <w:sz w:val="18"/>
          <w:szCs w:val="18"/>
        </w:rPr>
        <w:t>Pogoji in n</w:t>
      </w:r>
      <w:r>
        <w:rPr>
          <w:rFonts w:ascii="Times New Roman" w:eastAsia="Times New Roman" w:hAnsi="Times New Roman" w:cs="Times New Roman"/>
          <w:b/>
          <w:bCs/>
          <w:i/>
          <w:iCs/>
          <w:sz w:val="18"/>
          <w:szCs w:val="18"/>
        </w:rPr>
        <w:t>ačin izvajanja</w:t>
      </w:r>
      <w:r w:rsidR="00567799">
        <w:rPr>
          <w:rFonts w:ascii="Times New Roman" w:eastAsia="Times New Roman" w:hAnsi="Times New Roman" w:cs="Times New Roman"/>
          <w:b/>
          <w:bCs/>
          <w:i/>
          <w:iCs/>
          <w:sz w:val="18"/>
          <w:szCs w:val="18"/>
        </w:rPr>
        <w:t xml:space="preserve"> </w:t>
      </w:r>
      <w:r w:rsidR="0092182F">
        <w:rPr>
          <w:rFonts w:ascii="Times New Roman" w:eastAsia="Times New Roman" w:hAnsi="Times New Roman" w:cs="Times New Roman"/>
          <w:b/>
          <w:bCs/>
          <w:i/>
          <w:iCs/>
          <w:sz w:val="18"/>
          <w:szCs w:val="18"/>
        </w:rPr>
        <w:t>ter</w:t>
      </w:r>
      <w:r w:rsidR="00567799">
        <w:rPr>
          <w:rFonts w:ascii="Times New Roman" w:eastAsia="Times New Roman" w:hAnsi="Times New Roman" w:cs="Times New Roman"/>
          <w:b/>
          <w:bCs/>
          <w:i/>
          <w:iCs/>
          <w:sz w:val="18"/>
          <w:szCs w:val="18"/>
        </w:rPr>
        <w:t xml:space="preserve"> zagotavljanja</w:t>
      </w:r>
      <w:r>
        <w:rPr>
          <w:rFonts w:ascii="Times New Roman" w:eastAsia="Times New Roman" w:hAnsi="Times New Roman" w:cs="Times New Roman"/>
          <w:b/>
          <w:bCs/>
          <w:i/>
          <w:iCs/>
          <w:sz w:val="18"/>
          <w:szCs w:val="18"/>
        </w:rPr>
        <w:t xml:space="preserve"> </w:t>
      </w:r>
      <w:r w:rsidR="00DD0ED2" w:rsidRPr="00DD0ED2">
        <w:rPr>
          <w:rFonts w:ascii="Times New Roman" w:eastAsia="Times New Roman" w:hAnsi="Times New Roman" w:cs="Times New Roman"/>
          <w:b/>
          <w:bCs/>
          <w:i/>
          <w:iCs/>
          <w:sz w:val="18"/>
          <w:szCs w:val="18"/>
        </w:rPr>
        <w:t>zasilne oskrbe</w:t>
      </w:r>
      <w:r>
        <w:rPr>
          <w:rFonts w:ascii="Times New Roman" w:eastAsia="Times New Roman" w:hAnsi="Times New Roman" w:cs="Times New Roman"/>
          <w:b/>
          <w:bCs/>
          <w:i/>
          <w:iCs/>
          <w:sz w:val="18"/>
          <w:szCs w:val="18"/>
        </w:rPr>
        <w:t>:</w:t>
      </w:r>
    </w:p>
    <w:p w:rsidR="00DD0ED2" w:rsidRPr="00DD0ED2" w:rsidRDefault="00DD0ED2" w:rsidP="00DD0ED2">
      <w:pPr>
        <w:numPr>
          <w:ilvl w:val="1"/>
          <w:numId w:val="4"/>
        </w:numPr>
        <w:spacing w:before="60" w:after="0" w:line="240" w:lineRule="auto"/>
        <w:jc w:val="both"/>
        <w:rPr>
          <w:rFonts w:ascii="Times New Roman" w:eastAsia="Times New Roman" w:hAnsi="Times New Roman" w:cs="Times New Roman"/>
          <w:sz w:val="18"/>
          <w:szCs w:val="18"/>
          <w:lang w:eastAsia="sl-SI"/>
        </w:rPr>
      </w:pPr>
      <w:r w:rsidRPr="00DD0ED2">
        <w:rPr>
          <w:rFonts w:ascii="Times New Roman" w:eastAsia="Times New Roman" w:hAnsi="Times New Roman" w:cs="Times New Roman"/>
          <w:sz w:val="18"/>
          <w:szCs w:val="18"/>
          <w:lang w:eastAsia="sl-SI"/>
        </w:rPr>
        <w:t>Zasilna oskrba je dobava električne energije končnim odjemalcem s strani distribucijskega operaterja (v nadaljevanju SODO), skladno z določili Energetskega zakona  in Sistemskih obratovalnih navodil za distribucijski sistem električne energije (v nadaljevanju: SONDSEE).</w:t>
      </w:r>
    </w:p>
    <w:p w:rsidR="00DD0ED2" w:rsidRPr="005E688D" w:rsidRDefault="00DD0ED2" w:rsidP="001C1870">
      <w:pPr>
        <w:numPr>
          <w:ilvl w:val="1"/>
          <w:numId w:val="4"/>
        </w:numPr>
        <w:spacing w:before="60" w:after="0" w:line="240" w:lineRule="auto"/>
        <w:jc w:val="both"/>
        <w:rPr>
          <w:rFonts w:ascii="Times New Roman" w:eastAsia="Times New Roman" w:hAnsi="Times New Roman" w:cs="Times New Roman"/>
          <w:sz w:val="18"/>
          <w:szCs w:val="18"/>
          <w:lang w:eastAsia="sl-SI"/>
        </w:rPr>
      </w:pPr>
      <w:r w:rsidRPr="005E688D">
        <w:rPr>
          <w:rFonts w:ascii="Times New Roman" w:eastAsia="Times New Roman" w:hAnsi="Times New Roman" w:cs="Times New Roman"/>
          <w:sz w:val="18"/>
          <w:szCs w:val="18"/>
          <w:lang w:eastAsia="sl-SI"/>
        </w:rPr>
        <w:t xml:space="preserve">SODO zagotovi zasilno oskrbo </w:t>
      </w:r>
      <w:r w:rsidR="00B84565" w:rsidRPr="005E688D">
        <w:rPr>
          <w:rFonts w:ascii="Times New Roman" w:eastAsia="Times New Roman" w:hAnsi="Times New Roman" w:cs="Times New Roman"/>
          <w:sz w:val="18"/>
          <w:szCs w:val="18"/>
          <w:lang w:eastAsia="sl-SI"/>
        </w:rPr>
        <w:t xml:space="preserve">v primeru odpovedi bilančne pogodbe dobavitelju in </w:t>
      </w:r>
      <w:r w:rsidR="001C1870" w:rsidRPr="005E688D">
        <w:rPr>
          <w:rFonts w:ascii="Times New Roman" w:eastAsia="Times New Roman" w:hAnsi="Times New Roman" w:cs="Times New Roman"/>
          <w:sz w:val="18"/>
          <w:szCs w:val="18"/>
          <w:lang w:eastAsia="sl-SI"/>
        </w:rPr>
        <w:t>izključitvi dobavitelja iz bilančne sheme</w:t>
      </w:r>
      <w:r w:rsidRPr="005E688D">
        <w:rPr>
          <w:rFonts w:ascii="Times New Roman" w:eastAsia="Times New Roman" w:hAnsi="Times New Roman" w:cs="Times New Roman"/>
          <w:sz w:val="18"/>
          <w:szCs w:val="18"/>
          <w:lang w:eastAsia="sl-SI"/>
        </w:rPr>
        <w:t>.</w:t>
      </w:r>
    </w:p>
    <w:p w:rsidR="00DD0ED2" w:rsidRPr="00DD0ED2" w:rsidRDefault="00DD0ED2" w:rsidP="00DD0ED2">
      <w:pPr>
        <w:numPr>
          <w:ilvl w:val="1"/>
          <w:numId w:val="4"/>
        </w:numPr>
        <w:spacing w:before="60" w:after="0" w:line="240" w:lineRule="auto"/>
        <w:jc w:val="both"/>
        <w:rPr>
          <w:rFonts w:ascii="Times New Roman" w:eastAsia="Times New Roman" w:hAnsi="Times New Roman" w:cs="Times New Roman"/>
          <w:sz w:val="18"/>
          <w:szCs w:val="18"/>
          <w:lang w:eastAsia="sl-SI"/>
        </w:rPr>
      </w:pPr>
      <w:r w:rsidRPr="00DD0ED2">
        <w:rPr>
          <w:rFonts w:ascii="Times New Roman" w:eastAsia="Times New Roman" w:hAnsi="Times New Roman" w:cs="Times New Roman"/>
          <w:sz w:val="18"/>
          <w:szCs w:val="18"/>
          <w:lang w:eastAsia="sl-SI"/>
        </w:rPr>
        <w:t xml:space="preserve">Za potrebe </w:t>
      </w:r>
      <w:r w:rsidR="00B84565">
        <w:rPr>
          <w:rFonts w:ascii="Times New Roman" w:eastAsia="Times New Roman" w:hAnsi="Times New Roman" w:cs="Times New Roman"/>
          <w:sz w:val="18"/>
          <w:szCs w:val="18"/>
          <w:lang w:eastAsia="sl-SI"/>
        </w:rPr>
        <w:t xml:space="preserve">zagotovitve zasilne oskrbe </w:t>
      </w:r>
      <w:r w:rsidRPr="00DD0ED2">
        <w:rPr>
          <w:rFonts w:ascii="Times New Roman" w:eastAsia="Times New Roman" w:hAnsi="Times New Roman" w:cs="Times New Roman"/>
          <w:sz w:val="18"/>
          <w:szCs w:val="18"/>
          <w:lang w:eastAsia="sl-SI"/>
        </w:rPr>
        <w:t>na merilnih mestih, ki bodo prešla na zasilno oskrbo, Elektro CGLMP</w:t>
      </w:r>
      <w:r w:rsidR="00B84565">
        <w:rPr>
          <w:rFonts w:ascii="Times New Roman" w:eastAsia="Times New Roman" w:hAnsi="Times New Roman" w:cs="Times New Roman"/>
          <w:sz w:val="18"/>
          <w:szCs w:val="18"/>
          <w:lang w:eastAsia="sl-SI"/>
        </w:rPr>
        <w:t xml:space="preserve">, skozi postopek </w:t>
      </w:r>
      <w:r w:rsidRPr="00DD0ED2">
        <w:rPr>
          <w:rFonts w:ascii="Times New Roman" w:eastAsia="Times New Roman" w:hAnsi="Times New Roman" w:cs="Times New Roman"/>
          <w:sz w:val="18"/>
          <w:szCs w:val="18"/>
          <w:lang w:eastAsia="sl-SI"/>
        </w:rPr>
        <w:t xml:space="preserve"> </w:t>
      </w:r>
      <w:r w:rsidR="00B84565" w:rsidRPr="00DD0ED2">
        <w:rPr>
          <w:rFonts w:ascii="Times New Roman" w:eastAsia="Times New Roman" w:hAnsi="Times New Roman" w:cs="Times New Roman"/>
          <w:sz w:val="18"/>
          <w:szCs w:val="18"/>
          <w:lang w:eastAsia="sl-SI"/>
        </w:rPr>
        <w:t xml:space="preserve">menjave dobavitelja </w:t>
      </w:r>
      <w:r w:rsidRPr="00DD0ED2">
        <w:rPr>
          <w:rFonts w:ascii="Times New Roman" w:eastAsia="Times New Roman" w:hAnsi="Times New Roman" w:cs="Times New Roman"/>
          <w:sz w:val="18"/>
          <w:szCs w:val="18"/>
          <w:lang w:eastAsia="sl-SI"/>
        </w:rPr>
        <w:t>pridobi ali oceni odčitek s števca na dan menjave dobavitelja za vsako merilno mesto.</w:t>
      </w:r>
    </w:p>
    <w:p w:rsidR="00DD0ED2" w:rsidRPr="00DD0ED2" w:rsidRDefault="00DD0ED2" w:rsidP="00DD0ED2">
      <w:pPr>
        <w:numPr>
          <w:ilvl w:val="1"/>
          <w:numId w:val="4"/>
        </w:numPr>
        <w:spacing w:before="60" w:after="0" w:line="240" w:lineRule="auto"/>
        <w:jc w:val="both"/>
        <w:rPr>
          <w:rFonts w:ascii="Times New Roman" w:eastAsia="Times New Roman" w:hAnsi="Times New Roman" w:cs="Times New Roman"/>
          <w:sz w:val="18"/>
          <w:szCs w:val="18"/>
          <w:lang w:eastAsia="sl-SI"/>
        </w:rPr>
      </w:pPr>
      <w:r w:rsidRPr="00DD0ED2">
        <w:rPr>
          <w:rFonts w:ascii="Times New Roman" w:eastAsia="Times New Roman" w:hAnsi="Times New Roman" w:cs="Times New Roman"/>
          <w:sz w:val="18"/>
          <w:szCs w:val="18"/>
          <w:lang w:eastAsia="sl-SI"/>
        </w:rPr>
        <w:t xml:space="preserve">Pogoj za izvajanje zasilne oskrbe je sprotno poravnavanje vseh zapadlih obveznosti iz naslova zasilne oskrbe. </w:t>
      </w:r>
    </w:p>
    <w:p w:rsidR="00DD0ED2" w:rsidRPr="00DD0ED2" w:rsidRDefault="00DD0ED2" w:rsidP="00DD0ED2">
      <w:pPr>
        <w:numPr>
          <w:ilvl w:val="1"/>
          <w:numId w:val="4"/>
        </w:numPr>
        <w:spacing w:before="60" w:after="0" w:line="240" w:lineRule="auto"/>
        <w:jc w:val="both"/>
        <w:rPr>
          <w:rFonts w:ascii="Times New Roman" w:eastAsia="Times New Roman" w:hAnsi="Times New Roman" w:cs="Times New Roman"/>
          <w:sz w:val="18"/>
          <w:szCs w:val="18"/>
          <w:lang w:eastAsia="sl-SI"/>
        </w:rPr>
      </w:pPr>
      <w:r w:rsidRPr="00DD0ED2">
        <w:rPr>
          <w:rFonts w:ascii="Times New Roman" w:eastAsia="Times New Roman" w:hAnsi="Times New Roman" w:cs="Times New Roman"/>
          <w:sz w:val="18"/>
          <w:szCs w:val="18"/>
          <w:lang w:eastAsia="sl-SI"/>
        </w:rPr>
        <w:t xml:space="preserve">Elektro CGLMP sme  končnemu odjemalcu ustaviti distribucijo elektrike v skladu z veljavnimi predpisi. </w:t>
      </w:r>
    </w:p>
    <w:p w:rsidR="00DD0ED2" w:rsidRPr="00DD0ED2" w:rsidRDefault="00DD0ED2" w:rsidP="00DD0ED2">
      <w:pPr>
        <w:spacing w:before="120" w:after="120" w:line="240" w:lineRule="auto"/>
        <w:rPr>
          <w:rFonts w:ascii="Times New Roman" w:eastAsia="Times New Roman" w:hAnsi="Times New Roman" w:cs="Times New Roman"/>
          <w:b/>
          <w:bCs/>
          <w:sz w:val="18"/>
          <w:szCs w:val="18"/>
          <w:lang w:eastAsia="sl-SI"/>
        </w:rPr>
      </w:pPr>
      <w:r w:rsidRPr="00DD0ED2">
        <w:rPr>
          <w:rFonts w:ascii="Times New Roman" w:eastAsia="Times New Roman" w:hAnsi="Times New Roman" w:cs="Times New Roman"/>
          <w:b/>
          <w:bCs/>
          <w:sz w:val="18"/>
          <w:szCs w:val="18"/>
          <w:lang w:eastAsia="sl-SI"/>
        </w:rPr>
        <w:t>2.  Zaračunavanje in plačevanje zasilne oskrbe</w:t>
      </w:r>
    </w:p>
    <w:p w:rsidR="00DD0ED2" w:rsidRPr="005E688D" w:rsidRDefault="00DD0ED2" w:rsidP="00DD0ED2">
      <w:pPr>
        <w:numPr>
          <w:ilvl w:val="1"/>
          <w:numId w:val="1"/>
        </w:numPr>
        <w:spacing w:before="60" w:after="0" w:line="240" w:lineRule="auto"/>
        <w:ind w:left="357" w:hanging="357"/>
        <w:jc w:val="both"/>
        <w:rPr>
          <w:rFonts w:ascii="Times New Roman" w:eastAsia="Times New Roman" w:hAnsi="Times New Roman" w:cs="Times New Roman"/>
          <w:sz w:val="18"/>
          <w:szCs w:val="18"/>
          <w:lang w:eastAsia="sl-SI"/>
        </w:rPr>
      </w:pPr>
      <w:r w:rsidRPr="00DD0ED2">
        <w:rPr>
          <w:rFonts w:ascii="Times New Roman" w:eastAsia="Times New Roman" w:hAnsi="Times New Roman" w:cs="Times New Roman"/>
          <w:sz w:val="18"/>
          <w:szCs w:val="18"/>
          <w:lang w:eastAsia="sl-SI"/>
        </w:rPr>
        <w:t xml:space="preserve">Elektro  CGLMP </w:t>
      </w:r>
      <w:r w:rsidRPr="005E688D">
        <w:rPr>
          <w:rFonts w:ascii="Times New Roman" w:eastAsia="Times New Roman" w:hAnsi="Times New Roman" w:cs="Times New Roman"/>
          <w:sz w:val="18"/>
          <w:szCs w:val="18"/>
          <w:lang w:eastAsia="sl-SI"/>
        </w:rPr>
        <w:t>bo končnemu odjemalcu, ki je oskrbovan z električno energijo pod pogoji zasilne oskrbe, na računu za električno energijo zaračunal tudi trošarino, omrežnino in prispevke po Energetskem zakonu  ter DDV.</w:t>
      </w:r>
    </w:p>
    <w:p w:rsidR="005E688D" w:rsidRPr="00557A27" w:rsidRDefault="005E688D" w:rsidP="0092182F">
      <w:pPr>
        <w:spacing w:before="60" w:after="0" w:line="240" w:lineRule="auto"/>
        <w:ind w:left="360"/>
        <w:jc w:val="both"/>
        <w:rPr>
          <w:rFonts w:ascii="Times New Roman" w:eastAsia="Times New Roman" w:hAnsi="Times New Roman" w:cs="Times New Roman"/>
          <w:sz w:val="18"/>
          <w:szCs w:val="18"/>
          <w:lang w:eastAsia="sl-SI"/>
        </w:rPr>
      </w:pPr>
      <w:r w:rsidRPr="00557A27">
        <w:rPr>
          <w:rFonts w:ascii="Times New Roman" w:eastAsia="Times New Roman" w:hAnsi="Times New Roman" w:cs="Times New Roman"/>
          <w:sz w:val="18"/>
          <w:szCs w:val="18"/>
          <w:lang w:eastAsia="sl-SI"/>
        </w:rPr>
        <w:t xml:space="preserve">SODO cenik za zasilno oskrbo, v skladu z veljavnimi predpisi usklajuje predvidoma mesečno, glede na rast cen električne energije na trgu in ga skupaj s pogoji izvajanja zasilne oskrbe, objavlja na spletni strani SODO, d. o. o. </w:t>
      </w:r>
      <w:hyperlink r:id="rId5" w:history="1">
        <w:r w:rsidRPr="00557A27">
          <w:rPr>
            <w:rStyle w:val="Hiperpovezava"/>
            <w:rFonts w:ascii="Times New Roman" w:eastAsia="Times New Roman" w:hAnsi="Times New Roman" w:cs="Times New Roman"/>
            <w:sz w:val="18"/>
            <w:szCs w:val="18"/>
            <w:lang w:eastAsia="sl-SI"/>
          </w:rPr>
          <w:t>https://www.sodo.si</w:t>
        </w:r>
      </w:hyperlink>
      <w:r w:rsidRPr="00557A27">
        <w:rPr>
          <w:rFonts w:ascii="Times New Roman" w:eastAsia="Times New Roman" w:hAnsi="Times New Roman" w:cs="Times New Roman"/>
          <w:sz w:val="18"/>
          <w:szCs w:val="18"/>
          <w:lang w:eastAsia="sl-SI"/>
        </w:rPr>
        <w:t>.</w:t>
      </w:r>
    </w:p>
    <w:p w:rsidR="00DD0ED2" w:rsidRPr="00DD0ED2" w:rsidRDefault="00DD0ED2" w:rsidP="005E688D">
      <w:pPr>
        <w:spacing w:before="60" w:after="0" w:line="240" w:lineRule="auto"/>
        <w:ind w:left="360"/>
        <w:jc w:val="both"/>
        <w:rPr>
          <w:rFonts w:ascii="Times New Roman" w:eastAsia="Times New Roman" w:hAnsi="Times New Roman" w:cs="Times New Roman"/>
          <w:sz w:val="18"/>
          <w:szCs w:val="18"/>
          <w:lang w:eastAsia="sl-SI"/>
        </w:rPr>
      </w:pPr>
      <w:r w:rsidRPr="00461606">
        <w:rPr>
          <w:rFonts w:ascii="Times New Roman" w:eastAsia="Times New Roman" w:hAnsi="Times New Roman" w:cs="Times New Roman"/>
          <w:sz w:val="18"/>
          <w:szCs w:val="18"/>
          <w:lang w:eastAsia="sl-SI"/>
        </w:rPr>
        <w:t>Ob spremembi cen za zasilno oskrbo, bo Elektro CGLMP uporabil nov cenik za zasilno oskrbo, pri čemer bo upošteval odčitane oziroma izračunane vrednosti na dan uveljavitve novega cenika.</w:t>
      </w:r>
    </w:p>
    <w:p w:rsidR="00DD0ED2" w:rsidRPr="00DD0ED2" w:rsidRDefault="00DD0ED2" w:rsidP="00DD0ED2">
      <w:pPr>
        <w:numPr>
          <w:ilvl w:val="1"/>
          <w:numId w:val="1"/>
        </w:numPr>
        <w:spacing w:before="60" w:after="0" w:line="240" w:lineRule="auto"/>
        <w:ind w:left="357" w:hanging="357"/>
        <w:jc w:val="both"/>
        <w:rPr>
          <w:rFonts w:ascii="Times New Roman" w:eastAsia="Times New Roman" w:hAnsi="Times New Roman" w:cs="Times New Roman"/>
          <w:sz w:val="18"/>
          <w:szCs w:val="18"/>
          <w:lang w:eastAsia="sl-SI"/>
        </w:rPr>
      </w:pPr>
      <w:r w:rsidRPr="005E688D">
        <w:rPr>
          <w:rFonts w:ascii="Times New Roman" w:eastAsia="Times New Roman" w:hAnsi="Times New Roman" w:cs="Times New Roman"/>
          <w:sz w:val="18"/>
          <w:szCs w:val="18"/>
          <w:lang w:eastAsia="sl-SI"/>
        </w:rPr>
        <w:t xml:space="preserve">Končni odjemalec, ki </w:t>
      </w:r>
      <w:r w:rsidRPr="00DD0ED2">
        <w:rPr>
          <w:rFonts w:ascii="Times New Roman" w:eastAsia="Times New Roman" w:hAnsi="Times New Roman" w:cs="Times New Roman"/>
          <w:sz w:val="18"/>
          <w:szCs w:val="18"/>
          <w:lang w:eastAsia="sl-SI"/>
        </w:rPr>
        <w:t>je oskrbovan pod pogoji zasilne oskrbe, je dolžan plačati zasilno oskrbo Elektru  CGLMP v petnajstih dneh od datuma izstavitve računa. Za dan plačila se šteje dan priliva na transakcijski račun Elektro CGLMP.</w:t>
      </w:r>
    </w:p>
    <w:p w:rsidR="00DD0ED2" w:rsidRPr="00DD0ED2" w:rsidRDefault="00DD0ED2" w:rsidP="00DD0ED2">
      <w:pPr>
        <w:numPr>
          <w:ilvl w:val="1"/>
          <w:numId w:val="1"/>
        </w:numPr>
        <w:spacing w:before="60" w:after="0" w:line="240" w:lineRule="auto"/>
        <w:ind w:left="357" w:hanging="357"/>
        <w:jc w:val="both"/>
        <w:rPr>
          <w:rFonts w:ascii="Times New Roman" w:eastAsia="Times New Roman" w:hAnsi="Times New Roman" w:cs="Times New Roman"/>
          <w:sz w:val="18"/>
          <w:szCs w:val="18"/>
          <w:lang w:eastAsia="sl-SI"/>
        </w:rPr>
      </w:pPr>
      <w:r w:rsidRPr="00DD0ED2">
        <w:rPr>
          <w:rFonts w:ascii="Times New Roman" w:eastAsia="Times New Roman" w:hAnsi="Times New Roman" w:cs="Times New Roman"/>
          <w:sz w:val="18"/>
          <w:szCs w:val="18"/>
          <w:lang w:eastAsia="sl-SI"/>
        </w:rPr>
        <w:t>Če končni odjemalec ne plača računa za zasilno oskrbo v roku zapadlosti, mu bo Elektro CGLMP zaračunal stroške opominov, zakonite zamudne obresti ter morebitne stroške ustavitve in ponovne vzpostavitve distribucije električne energije.</w:t>
      </w:r>
    </w:p>
    <w:p w:rsidR="00DD0ED2" w:rsidRPr="00DD0ED2" w:rsidRDefault="00DD0ED2" w:rsidP="00DD0ED2">
      <w:pPr>
        <w:numPr>
          <w:ilvl w:val="1"/>
          <w:numId w:val="1"/>
        </w:numPr>
        <w:spacing w:before="60" w:after="0" w:line="240" w:lineRule="auto"/>
        <w:ind w:left="357" w:hanging="357"/>
        <w:jc w:val="both"/>
        <w:rPr>
          <w:rFonts w:ascii="Times New Roman" w:eastAsia="Times New Roman" w:hAnsi="Times New Roman" w:cs="Times New Roman"/>
          <w:sz w:val="18"/>
          <w:szCs w:val="18"/>
          <w:lang w:eastAsia="sl-SI"/>
        </w:rPr>
      </w:pPr>
      <w:r w:rsidRPr="00DD0ED2">
        <w:rPr>
          <w:rFonts w:ascii="Times New Roman" w:eastAsia="Times New Roman" w:hAnsi="Times New Roman" w:cs="Times New Roman"/>
          <w:sz w:val="18"/>
          <w:szCs w:val="18"/>
          <w:lang w:eastAsia="sl-SI"/>
        </w:rPr>
        <w:t>Zakonite zamudne obresti, v skladu z Zakonom o predpisani obrestni meri zamudnih obresti, bo Elektro CGLMP obračunaval mesečno za čas zamude plačila, od dneva zapadlosti terjatve do dneva plačila na njegov transakcijski račun.</w:t>
      </w:r>
    </w:p>
    <w:p w:rsidR="00DD0ED2" w:rsidRPr="00DD0ED2" w:rsidRDefault="00DD0ED2" w:rsidP="00DD0ED2">
      <w:pPr>
        <w:numPr>
          <w:ilvl w:val="1"/>
          <w:numId w:val="1"/>
        </w:numPr>
        <w:spacing w:before="60" w:after="0" w:line="240" w:lineRule="auto"/>
        <w:ind w:left="357" w:hanging="357"/>
        <w:jc w:val="both"/>
        <w:rPr>
          <w:rFonts w:ascii="Times New Roman" w:eastAsia="Times New Roman" w:hAnsi="Times New Roman" w:cs="Times New Roman"/>
          <w:sz w:val="18"/>
          <w:szCs w:val="18"/>
          <w:lang w:eastAsia="sl-SI"/>
        </w:rPr>
      </w:pPr>
      <w:r w:rsidRPr="00DD0ED2">
        <w:rPr>
          <w:rFonts w:ascii="Times New Roman" w:eastAsia="Times New Roman" w:hAnsi="Times New Roman" w:cs="Times New Roman"/>
          <w:sz w:val="18"/>
          <w:szCs w:val="18"/>
          <w:lang w:eastAsia="sl-SI"/>
        </w:rPr>
        <w:t>Ob nepravočasnih plačilih obveznosti bo Elektro CGLMP plačila razporejal tako, da bo najprej pokril stroške opominov, zamudne obresti in končno glavnico.</w:t>
      </w:r>
    </w:p>
    <w:p w:rsidR="00DD0ED2" w:rsidRPr="00DD0ED2" w:rsidRDefault="00DD0ED2" w:rsidP="00DD0ED2">
      <w:pPr>
        <w:numPr>
          <w:ilvl w:val="1"/>
          <w:numId w:val="1"/>
        </w:numPr>
        <w:spacing w:before="60" w:after="0" w:line="240" w:lineRule="auto"/>
        <w:ind w:left="357" w:hanging="357"/>
        <w:jc w:val="both"/>
        <w:rPr>
          <w:rFonts w:ascii="Times New Roman" w:eastAsia="Times New Roman" w:hAnsi="Times New Roman" w:cs="Times New Roman"/>
          <w:sz w:val="18"/>
          <w:szCs w:val="18"/>
          <w:lang w:eastAsia="sl-SI"/>
        </w:rPr>
      </w:pPr>
      <w:r w:rsidRPr="00DD0ED2">
        <w:rPr>
          <w:rFonts w:ascii="Times New Roman" w:eastAsia="Times New Roman" w:hAnsi="Times New Roman" w:cs="Times New Roman"/>
          <w:sz w:val="18"/>
          <w:szCs w:val="18"/>
          <w:lang w:eastAsia="sl-SI"/>
        </w:rPr>
        <w:t>Če se končni odjemalec ne strinja z izstavljenim računom, je dolžan nesporni del plačati v pogodbenem roku, za sporni del pa mora vložiti pisni ugovor Elektru CGLMP v roku  petnajst dni od dneva izdaje računa.</w:t>
      </w:r>
    </w:p>
    <w:p w:rsidR="00DD0ED2" w:rsidRPr="00DD0ED2" w:rsidRDefault="00DD0ED2" w:rsidP="00DD0ED2">
      <w:pPr>
        <w:numPr>
          <w:ilvl w:val="1"/>
          <w:numId w:val="1"/>
        </w:numPr>
        <w:spacing w:after="0" w:line="240" w:lineRule="auto"/>
        <w:contextualSpacing/>
        <w:jc w:val="both"/>
        <w:rPr>
          <w:rFonts w:ascii="Times New Roman" w:eastAsia="Times New Roman" w:hAnsi="Times New Roman" w:cs="Times New Roman"/>
          <w:sz w:val="18"/>
          <w:szCs w:val="18"/>
          <w:lang w:eastAsia="sl-SI"/>
        </w:rPr>
      </w:pPr>
      <w:r w:rsidRPr="00DD0ED2">
        <w:rPr>
          <w:rFonts w:ascii="Times New Roman" w:eastAsia="Times New Roman" w:hAnsi="Times New Roman" w:cs="Times New Roman"/>
          <w:sz w:val="18"/>
          <w:szCs w:val="18"/>
          <w:lang w:eastAsia="sl-SI"/>
        </w:rPr>
        <w:t xml:space="preserve">Račune za zasilno oskrbo in druge dopise v zvezi z </w:t>
      </w:r>
      <w:r w:rsidR="00B84565">
        <w:rPr>
          <w:rFonts w:ascii="Times New Roman" w:eastAsia="Times New Roman" w:hAnsi="Times New Roman" w:cs="Times New Roman"/>
          <w:sz w:val="18"/>
          <w:szCs w:val="18"/>
          <w:lang w:eastAsia="sl-SI"/>
        </w:rPr>
        <w:t xml:space="preserve">zagotavljanjem zasilne oskrbe </w:t>
      </w:r>
      <w:r w:rsidRPr="00DD0ED2">
        <w:rPr>
          <w:rFonts w:ascii="Times New Roman" w:eastAsia="Times New Roman" w:hAnsi="Times New Roman" w:cs="Times New Roman"/>
          <w:sz w:val="18"/>
          <w:szCs w:val="18"/>
          <w:lang w:eastAsia="sl-SI"/>
        </w:rPr>
        <w:t>bo Elektro  CGLMP pošiljal z redno pošto na naslov za dostavo pošte</w:t>
      </w:r>
      <w:r w:rsidRPr="005E688D">
        <w:rPr>
          <w:rFonts w:ascii="Times New Roman" w:eastAsia="Times New Roman" w:hAnsi="Times New Roman" w:cs="Times New Roman"/>
          <w:sz w:val="18"/>
          <w:szCs w:val="18"/>
          <w:lang w:eastAsia="sl-SI"/>
        </w:rPr>
        <w:t xml:space="preserve">, razen če predpisi določajo drugače. Če končni odjemalec  sprememb podatkov za dostavo pošte ne sporoči, se računi, obvestila in drugi </w:t>
      </w:r>
      <w:r w:rsidRPr="00DD0ED2">
        <w:rPr>
          <w:rFonts w:ascii="Times New Roman" w:eastAsia="Times New Roman" w:hAnsi="Times New Roman" w:cs="Times New Roman"/>
          <w:sz w:val="18"/>
          <w:szCs w:val="18"/>
          <w:lang w:eastAsia="sl-SI"/>
        </w:rPr>
        <w:t xml:space="preserve">dopisi, poslani na naslov, </w:t>
      </w:r>
      <w:r w:rsidR="00B84565">
        <w:rPr>
          <w:rFonts w:ascii="Times New Roman" w:eastAsia="Times New Roman" w:hAnsi="Times New Roman" w:cs="Times New Roman"/>
          <w:sz w:val="18"/>
          <w:szCs w:val="18"/>
          <w:lang w:eastAsia="sl-SI"/>
        </w:rPr>
        <w:t xml:space="preserve">oz. na </w:t>
      </w:r>
      <w:r w:rsidRPr="00DD0ED2">
        <w:rPr>
          <w:rFonts w:ascii="Times New Roman" w:eastAsia="Times New Roman" w:hAnsi="Times New Roman" w:cs="Times New Roman"/>
          <w:sz w:val="18"/>
          <w:szCs w:val="18"/>
          <w:lang w:eastAsia="sl-SI"/>
        </w:rPr>
        <w:t>naslov za dostavo pošte, ki ga je končni odjemalec  sporočil v skladu z 3.1. točko, štejejo za sprejeta.</w:t>
      </w:r>
    </w:p>
    <w:p w:rsidR="00DD0ED2" w:rsidRPr="00DD0ED2" w:rsidRDefault="00DD0ED2" w:rsidP="00DD0ED2">
      <w:pPr>
        <w:spacing w:before="120" w:after="120" w:line="240" w:lineRule="auto"/>
        <w:rPr>
          <w:rFonts w:ascii="Times New Roman" w:eastAsia="Times New Roman" w:hAnsi="Times New Roman" w:cs="Times New Roman"/>
          <w:b/>
          <w:bCs/>
          <w:sz w:val="18"/>
          <w:szCs w:val="18"/>
          <w:lang w:eastAsia="sl-SI"/>
        </w:rPr>
      </w:pPr>
      <w:bookmarkStart w:id="0" w:name="_GoBack"/>
      <w:bookmarkEnd w:id="0"/>
      <w:r w:rsidRPr="00DD0ED2">
        <w:rPr>
          <w:rFonts w:ascii="Times New Roman" w:eastAsia="Times New Roman" w:hAnsi="Times New Roman" w:cs="Times New Roman"/>
          <w:b/>
          <w:bCs/>
          <w:sz w:val="18"/>
          <w:szCs w:val="18"/>
          <w:lang w:eastAsia="sl-SI"/>
        </w:rPr>
        <w:t xml:space="preserve">3.  Končne določbe </w:t>
      </w:r>
    </w:p>
    <w:p w:rsidR="00DD0ED2" w:rsidRPr="005E688D" w:rsidRDefault="00DD0ED2" w:rsidP="00DD0ED2">
      <w:pPr>
        <w:numPr>
          <w:ilvl w:val="1"/>
          <w:numId w:val="2"/>
        </w:numPr>
        <w:tabs>
          <w:tab w:val="left" w:pos="567"/>
        </w:tabs>
        <w:spacing w:before="60" w:after="0" w:line="240" w:lineRule="auto"/>
        <w:ind w:left="357" w:hanging="357"/>
        <w:jc w:val="both"/>
        <w:rPr>
          <w:rFonts w:ascii="Times New Roman" w:eastAsia="Times New Roman" w:hAnsi="Times New Roman" w:cs="Times New Roman"/>
          <w:sz w:val="18"/>
          <w:szCs w:val="18"/>
          <w:lang w:eastAsia="sl-SI"/>
        </w:rPr>
      </w:pPr>
      <w:r w:rsidRPr="005E688D">
        <w:rPr>
          <w:rFonts w:ascii="Times New Roman" w:eastAsia="Times New Roman" w:hAnsi="Times New Roman" w:cs="Times New Roman"/>
          <w:sz w:val="18"/>
          <w:szCs w:val="18"/>
          <w:lang w:eastAsia="sl-SI"/>
        </w:rPr>
        <w:t>Končni odjemalec je, v času zasilne oskrbe , dolžan posredovati Elektru CGLMP vse nastale spremembe, najkasneje v tridesetih dneh po nastali spremembi.</w:t>
      </w:r>
    </w:p>
    <w:p w:rsidR="00557A27" w:rsidRDefault="00557A27" w:rsidP="00557A27">
      <w:pPr>
        <w:tabs>
          <w:tab w:val="left" w:pos="567"/>
        </w:tabs>
        <w:spacing w:before="60" w:after="0" w:line="240" w:lineRule="auto"/>
        <w:ind w:left="357"/>
        <w:jc w:val="both"/>
        <w:rPr>
          <w:rFonts w:ascii="Times New Roman" w:eastAsia="Times New Roman" w:hAnsi="Times New Roman" w:cs="Times New Roman"/>
          <w:sz w:val="18"/>
          <w:szCs w:val="18"/>
          <w:lang w:eastAsia="sl-SI"/>
        </w:rPr>
      </w:pPr>
    </w:p>
    <w:p w:rsidR="00557A27" w:rsidRDefault="00557A27" w:rsidP="00557A27">
      <w:pPr>
        <w:tabs>
          <w:tab w:val="left" w:pos="567"/>
        </w:tabs>
        <w:spacing w:before="60" w:after="0" w:line="240" w:lineRule="auto"/>
        <w:ind w:left="357"/>
        <w:jc w:val="both"/>
        <w:rPr>
          <w:rFonts w:ascii="Times New Roman" w:eastAsia="Times New Roman" w:hAnsi="Times New Roman" w:cs="Times New Roman"/>
          <w:sz w:val="18"/>
          <w:szCs w:val="18"/>
          <w:lang w:eastAsia="sl-SI"/>
        </w:rPr>
      </w:pPr>
    </w:p>
    <w:p w:rsidR="00557A27" w:rsidRPr="00557A27" w:rsidRDefault="00557A27" w:rsidP="00557A27">
      <w:pPr>
        <w:tabs>
          <w:tab w:val="left" w:pos="567"/>
        </w:tabs>
        <w:spacing w:before="60" w:after="0" w:line="240" w:lineRule="auto"/>
        <w:ind w:left="357"/>
        <w:jc w:val="both"/>
        <w:rPr>
          <w:rFonts w:ascii="Times New Roman" w:eastAsia="Times New Roman" w:hAnsi="Times New Roman" w:cs="Times New Roman"/>
          <w:sz w:val="28"/>
          <w:szCs w:val="18"/>
          <w:lang w:eastAsia="sl-SI"/>
        </w:rPr>
      </w:pPr>
    </w:p>
    <w:p w:rsidR="00DD0ED2" w:rsidRPr="00557A27" w:rsidRDefault="00557A27" w:rsidP="006631ED">
      <w:pPr>
        <w:numPr>
          <w:ilvl w:val="1"/>
          <w:numId w:val="2"/>
        </w:numPr>
        <w:tabs>
          <w:tab w:val="left" w:pos="567"/>
        </w:tabs>
        <w:spacing w:before="60" w:after="0" w:line="240" w:lineRule="auto"/>
        <w:ind w:left="357" w:hanging="357"/>
        <w:jc w:val="both"/>
        <w:rPr>
          <w:rFonts w:ascii="Times New Roman" w:eastAsia="Times New Roman" w:hAnsi="Times New Roman" w:cs="Times New Roman"/>
          <w:sz w:val="18"/>
          <w:szCs w:val="18"/>
          <w:lang w:eastAsia="sl-SI"/>
        </w:rPr>
      </w:pPr>
      <w:r w:rsidRPr="00557A27">
        <w:rPr>
          <w:rFonts w:ascii="Times New Roman" w:eastAsia="Times New Roman" w:hAnsi="Times New Roman" w:cs="Times New Roman"/>
          <w:sz w:val="18"/>
          <w:szCs w:val="18"/>
          <w:lang w:eastAsia="sl-SI"/>
        </w:rPr>
        <w:t xml:space="preserve">Elektro CGLMP vse, z ustreznimi dokazili posredovane spremembe s strani končnega odjemalca iz prejšnje točke, </w:t>
      </w:r>
      <w:r w:rsidR="00DD0ED2" w:rsidRPr="00557A27">
        <w:rPr>
          <w:rFonts w:ascii="Times New Roman" w:eastAsia="Times New Roman" w:hAnsi="Times New Roman" w:cs="Times New Roman"/>
          <w:sz w:val="18"/>
          <w:szCs w:val="18"/>
          <w:lang w:eastAsia="sl-SI"/>
        </w:rPr>
        <w:t>upošteva z evidentiranjem te spremembe v svojem informacijskem sistemu.</w:t>
      </w:r>
    </w:p>
    <w:p w:rsidR="00DD0ED2" w:rsidRPr="00DD0ED2" w:rsidRDefault="00DD0ED2" w:rsidP="00DD0ED2">
      <w:pPr>
        <w:numPr>
          <w:ilvl w:val="1"/>
          <w:numId w:val="2"/>
        </w:numPr>
        <w:spacing w:before="60" w:after="0" w:line="240" w:lineRule="auto"/>
        <w:ind w:left="357" w:hanging="357"/>
        <w:jc w:val="both"/>
        <w:rPr>
          <w:rFonts w:ascii="Times New Roman" w:eastAsia="Times New Roman" w:hAnsi="Times New Roman" w:cs="Times New Roman"/>
          <w:sz w:val="18"/>
          <w:szCs w:val="18"/>
          <w:lang w:eastAsia="sl-SI"/>
        </w:rPr>
      </w:pPr>
      <w:r w:rsidRPr="00DD0ED2">
        <w:rPr>
          <w:rFonts w:ascii="Times New Roman" w:eastAsia="Times New Roman" w:hAnsi="Times New Roman" w:cs="Times New Roman"/>
          <w:sz w:val="18"/>
          <w:szCs w:val="18"/>
          <w:lang w:eastAsia="sl-SI"/>
        </w:rPr>
        <w:t>Zasilna oskrba preneha veljati:</w:t>
      </w:r>
    </w:p>
    <w:p w:rsidR="00DD0ED2" w:rsidRPr="00DD0ED2" w:rsidRDefault="00DD0ED2" w:rsidP="00DD0ED2">
      <w:pPr>
        <w:numPr>
          <w:ilvl w:val="0"/>
          <w:numId w:val="5"/>
        </w:numPr>
        <w:spacing w:after="0" w:line="240" w:lineRule="auto"/>
        <w:jc w:val="both"/>
        <w:rPr>
          <w:rFonts w:ascii="Times New Roman" w:eastAsia="Times New Roman" w:hAnsi="Times New Roman" w:cs="Times New Roman"/>
          <w:sz w:val="18"/>
          <w:szCs w:val="18"/>
          <w:lang w:eastAsia="sl-SI"/>
        </w:rPr>
      </w:pPr>
      <w:r w:rsidRPr="00DD0ED2">
        <w:rPr>
          <w:rFonts w:ascii="Times New Roman" w:eastAsia="Times New Roman" w:hAnsi="Times New Roman" w:cs="Times New Roman"/>
          <w:sz w:val="18"/>
          <w:szCs w:val="18"/>
          <w:lang w:eastAsia="sl-SI"/>
        </w:rPr>
        <w:t xml:space="preserve">za dosedanjega končnega odjemalca  </w:t>
      </w:r>
      <w:r w:rsidRPr="00DD0ED2">
        <w:rPr>
          <w:rFonts w:ascii="Times New Roman" w:eastAsia="Times New Roman" w:hAnsi="Times New Roman" w:cs="Times New Roman"/>
          <w:bCs/>
          <w:sz w:val="18"/>
          <w:szCs w:val="18"/>
          <w:lang w:eastAsia="sl-SI"/>
        </w:rPr>
        <w:t>zaradi spremembe lastništva</w:t>
      </w:r>
      <w:r w:rsidRPr="00DD0ED2">
        <w:rPr>
          <w:rFonts w:ascii="Times New Roman" w:eastAsia="Times New Roman" w:hAnsi="Times New Roman" w:cs="Times New Roman"/>
          <w:sz w:val="18"/>
          <w:szCs w:val="18"/>
          <w:lang w:eastAsia="sl-SI"/>
        </w:rPr>
        <w:t xml:space="preserve"> na merilnem mestu oziroma </w:t>
      </w:r>
      <w:r w:rsidRPr="00DD0ED2">
        <w:rPr>
          <w:rFonts w:ascii="Times New Roman" w:eastAsia="Times New Roman" w:hAnsi="Times New Roman" w:cs="Times New Roman"/>
          <w:bCs/>
          <w:sz w:val="18"/>
          <w:szCs w:val="18"/>
          <w:lang w:eastAsia="sl-SI"/>
        </w:rPr>
        <w:t xml:space="preserve">spremembe končnega odjemalca </w:t>
      </w:r>
      <w:r w:rsidRPr="00DD0ED2">
        <w:rPr>
          <w:rFonts w:ascii="Times New Roman" w:eastAsia="Times New Roman" w:hAnsi="Times New Roman" w:cs="Times New Roman"/>
          <w:sz w:val="18"/>
          <w:szCs w:val="18"/>
          <w:lang w:eastAsia="sl-SI"/>
        </w:rPr>
        <w:t xml:space="preserve"> na merilnem mestu </w:t>
      </w:r>
      <w:r w:rsidRPr="00DD0ED2">
        <w:rPr>
          <w:rFonts w:ascii="Times New Roman" w:eastAsia="Times New Roman" w:hAnsi="Times New Roman" w:cs="Times New Roman"/>
          <w:bCs/>
          <w:sz w:val="18"/>
          <w:szCs w:val="18"/>
          <w:lang w:eastAsia="sl-SI"/>
        </w:rPr>
        <w:t>z dnem, ko pogodba o uporabi sistema za novega uporabnika sistema postane veljavna</w:t>
      </w:r>
      <w:r w:rsidRPr="00DD0ED2">
        <w:rPr>
          <w:rFonts w:ascii="Times New Roman" w:eastAsia="Times New Roman" w:hAnsi="Times New Roman" w:cs="Times New Roman"/>
          <w:sz w:val="18"/>
          <w:szCs w:val="18"/>
          <w:lang w:eastAsia="sl-SI"/>
        </w:rPr>
        <w:t xml:space="preserve"> ali </w:t>
      </w:r>
    </w:p>
    <w:p w:rsidR="00DD0ED2" w:rsidRPr="00DD0ED2" w:rsidRDefault="00DD0ED2" w:rsidP="00DD0ED2">
      <w:pPr>
        <w:numPr>
          <w:ilvl w:val="0"/>
          <w:numId w:val="5"/>
        </w:numPr>
        <w:spacing w:after="0" w:line="240" w:lineRule="auto"/>
        <w:contextualSpacing/>
        <w:rPr>
          <w:rFonts w:ascii="Times New Roman" w:eastAsia="Times New Roman" w:hAnsi="Times New Roman" w:cs="Times New Roman"/>
          <w:sz w:val="24"/>
          <w:szCs w:val="24"/>
          <w:lang w:eastAsia="sl-SI"/>
        </w:rPr>
      </w:pPr>
      <w:r w:rsidRPr="00DD0ED2">
        <w:rPr>
          <w:rFonts w:ascii="Times New Roman" w:eastAsia="Times New Roman" w:hAnsi="Times New Roman" w:cs="Times New Roman"/>
          <w:sz w:val="18"/>
          <w:szCs w:val="18"/>
          <w:lang w:eastAsia="sl-SI"/>
        </w:rPr>
        <w:t>če končni odjemalec zamenja dobavitelja elektrike v skladu z veljavnimi predpisi.</w:t>
      </w:r>
    </w:p>
    <w:p w:rsidR="00DD0ED2" w:rsidRPr="00DD0ED2" w:rsidRDefault="00DD0ED2" w:rsidP="00DD0ED2">
      <w:pPr>
        <w:numPr>
          <w:ilvl w:val="0"/>
          <w:numId w:val="5"/>
        </w:numPr>
        <w:spacing w:after="0" w:line="240" w:lineRule="auto"/>
        <w:contextualSpacing/>
        <w:jc w:val="both"/>
        <w:rPr>
          <w:rFonts w:ascii="Times New Roman" w:eastAsia="Times New Roman" w:hAnsi="Times New Roman" w:cs="Times New Roman"/>
          <w:sz w:val="18"/>
          <w:szCs w:val="18"/>
          <w:lang w:eastAsia="sl-SI"/>
        </w:rPr>
      </w:pPr>
      <w:r w:rsidRPr="00DD0ED2">
        <w:rPr>
          <w:rFonts w:ascii="Times New Roman" w:eastAsia="Times New Roman" w:hAnsi="Times New Roman" w:cs="Times New Roman"/>
          <w:sz w:val="18"/>
          <w:szCs w:val="18"/>
          <w:lang w:eastAsia="sl-SI"/>
        </w:rPr>
        <w:t>če končni odjemalec  preneha Elektro CGLMP poravnati vse finančne obveznosti, ki so nastale v času zagotavljanja zasilne oskrbe.</w:t>
      </w:r>
    </w:p>
    <w:p w:rsidR="00DD0ED2" w:rsidRPr="00DD0ED2" w:rsidRDefault="00DD0ED2" w:rsidP="00DD0ED2">
      <w:pPr>
        <w:numPr>
          <w:ilvl w:val="1"/>
          <w:numId w:val="2"/>
        </w:numPr>
        <w:spacing w:before="60" w:after="0" w:line="240" w:lineRule="auto"/>
        <w:ind w:left="357" w:hanging="357"/>
        <w:jc w:val="both"/>
        <w:rPr>
          <w:rFonts w:ascii="Times New Roman" w:eastAsia="Times New Roman" w:hAnsi="Times New Roman" w:cs="Times New Roman"/>
          <w:sz w:val="18"/>
          <w:szCs w:val="18"/>
          <w:lang w:eastAsia="sl-SI"/>
        </w:rPr>
      </w:pPr>
      <w:r w:rsidRPr="00DD0ED2">
        <w:rPr>
          <w:rFonts w:ascii="Times New Roman" w:eastAsia="Times New Roman" w:hAnsi="Times New Roman" w:cs="Times New Roman"/>
          <w:sz w:val="18"/>
          <w:szCs w:val="18"/>
          <w:lang w:eastAsia="sl-SI"/>
        </w:rPr>
        <w:t>Medsebojne spore rešujeta stranki sporazumno. V pri</w:t>
      </w:r>
      <w:r w:rsidR="003A2EF4">
        <w:rPr>
          <w:rFonts w:ascii="Times New Roman" w:eastAsia="Times New Roman" w:hAnsi="Times New Roman" w:cs="Times New Roman"/>
          <w:sz w:val="18"/>
          <w:szCs w:val="18"/>
          <w:lang w:eastAsia="sl-SI"/>
        </w:rPr>
        <w:t xml:space="preserve">meru, da do sporazuma ne pride, </w:t>
      </w:r>
      <w:r w:rsidRPr="00DD0ED2">
        <w:rPr>
          <w:rFonts w:ascii="Times New Roman" w:eastAsia="Times New Roman" w:hAnsi="Times New Roman" w:cs="Times New Roman"/>
          <w:sz w:val="18"/>
          <w:szCs w:val="18"/>
          <w:lang w:eastAsia="sl-SI"/>
        </w:rPr>
        <w:t>je za reševanje sporov pristojna Agencija za energijo.</w:t>
      </w:r>
    </w:p>
    <w:p w:rsidR="0092182F" w:rsidRDefault="00DD0ED2" w:rsidP="0092182F">
      <w:pPr>
        <w:numPr>
          <w:ilvl w:val="1"/>
          <w:numId w:val="2"/>
        </w:numPr>
        <w:spacing w:before="60" w:after="0" w:line="240" w:lineRule="auto"/>
        <w:jc w:val="both"/>
        <w:rPr>
          <w:rFonts w:ascii="Times New Roman" w:eastAsia="Times New Roman" w:hAnsi="Times New Roman" w:cs="Times New Roman"/>
          <w:iCs/>
          <w:sz w:val="18"/>
          <w:szCs w:val="18"/>
          <w:lang w:eastAsia="sl-SI"/>
        </w:rPr>
      </w:pPr>
      <w:r w:rsidRPr="00DD0ED2">
        <w:rPr>
          <w:rFonts w:ascii="Times New Roman" w:eastAsia="Times New Roman" w:hAnsi="Times New Roman" w:cs="Times New Roman"/>
          <w:bCs/>
          <w:iCs/>
          <w:spacing w:val="-5"/>
          <w:sz w:val="18"/>
          <w:szCs w:val="18"/>
          <w:lang w:eastAsia="sl-SI"/>
        </w:rPr>
        <w:t xml:space="preserve">SODO d.o.o. in elektrodistribucijsko podjetje, kot soupravljavca osebnih podatkov, obdelujeta osebne podatke uporabnikov sistema z namenom izvajanja gospodarske javne službe distribucije električne energije na podlagi Energetskega zakona. Obdelavo osebnih podatkov podrobneje določa Politika zasebnosti, ki je dostopna na spletnih straneh družbe SODO d.o.o. in pogoji varstva osebnih podatkov, </w:t>
      </w:r>
      <w:r w:rsidRPr="005E688D">
        <w:rPr>
          <w:rFonts w:ascii="Times New Roman" w:eastAsia="Times New Roman" w:hAnsi="Times New Roman" w:cs="Times New Roman"/>
          <w:bCs/>
          <w:iCs/>
          <w:spacing w:val="-5"/>
          <w:sz w:val="18"/>
          <w:szCs w:val="18"/>
          <w:lang w:eastAsia="sl-SI"/>
        </w:rPr>
        <w:t xml:space="preserve">dostopni na spletni strani elektrodistribucijskega podjetja. </w:t>
      </w:r>
    </w:p>
    <w:p w:rsidR="00567799" w:rsidRPr="0092182F" w:rsidRDefault="00DD0ED2" w:rsidP="0092182F">
      <w:pPr>
        <w:numPr>
          <w:ilvl w:val="1"/>
          <w:numId w:val="2"/>
        </w:numPr>
        <w:spacing w:before="60" w:after="0" w:line="240" w:lineRule="auto"/>
        <w:jc w:val="both"/>
        <w:rPr>
          <w:rFonts w:ascii="Times New Roman" w:eastAsia="Times New Roman" w:hAnsi="Times New Roman" w:cs="Times New Roman"/>
          <w:iCs/>
          <w:sz w:val="18"/>
          <w:szCs w:val="18"/>
          <w:lang w:eastAsia="sl-SI"/>
        </w:rPr>
      </w:pPr>
      <w:r w:rsidRPr="0092182F">
        <w:rPr>
          <w:rFonts w:ascii="Times New Roman" w:eastAsia="Times New Roman" w:hAnsi="Times New Roman" w:cs="Times New Roman"/>
          <w:sz w:val="18"/>
          <w:szCs w:val="18"/>
          <w:lang w:eastAsia="sl-SI"/>
        </w:rPr>
        <w:t>Za</w:t>
      </w:r>
      <w:r w:rsidR="00567799" w:rsidRPr="0092182F">
        <w:rPr>
          <w:rFonts w:ascii="Times New Roman" w:eastAsia="Times New Roman" w:hAnsi="Times New Roman" w:cs="Times New Roman"/>
          <w:sz w:val="18"/>
          <w:szCs w:val="18"/>
          <w:lang w:eastAsia="sl-SI"/>
        </w:rPr>
        <w:t xml:space="preserve"> izvrševanje</w:t>
      </w:r>
      <w:r w:rsidRPr="0092182F">
        <w:rPr>
          <w:rFonts w:ascii="Times New Roman" w:eastAsia="Times New Roman" w:hAnsi="Times New Roman" w:cs="Times New Roman"/>
          <w:sz w:val="18"/>
          <w:szCs w:val="18"/>
          <w:lang w:eastAsia="sl-SI"/>
        </w:rPr>
        <w:t xml:space="preserve"> pravic in obveznosti strank</w:t>
      </w:r>
      <w:r w:rsidR="00567799" w:rsidRPr="0092182F">
        <w:rPr>
          <w:rFonts w:ascii="Times New Roman" w:eastAsia="Times New Roman" w:hAnsi="Times New Roman" w:cs="Times New Roman"/>
          <w:sz w:val="18"/>
          <w:szCs w:val="18"/>
          <w:lang w:eastAsia="sl-SI"/>
        </w:rPr>
        <w:t>, ki niso določene s tem  načinom izvajanja zasilne oskrbe</w:t>
      </w:r>
      <w:r w:rsidRPr="0092182F">
        <w:rPr>
          <w:rFonts w:ascii="Times New Roman" w:eastAsia="Times New Roman" w:hAnsi="Times New Roman" w:cs="Times New Roman"/>
          <w:sz w:val="18"/>
          <w:szCs w:val="18"/>
          <w:lang w:eastAsia="sl-SI"/>
        </w:rPr>
        <w:t xml:space="preserve">, se uporabljajo določila veljavnih predpisov. </w:t>
      </w:r>
    </w:p>
    <w:p w:rsidR="00F84843" w:rsidRPr="00F84843" w:rsidRDefault="00F84843" w:rsidP="005E688D">
      <w:pPr>
        <w:pStyle w:val="Odstavekseznama"/>
        <w:numPr>
          <w:ilvl w:val="1"/>
          <w:numId w:val="2"/>
        </w:numPr>
        <w:jc w:val="both"/>
        <w:rPr>
          <w:rFonts w:ascii="Times New Roman" w:eastAsia="Times New Roman" w:hAnsi="Times New Roman" w:cs="Times New Roman"/>
          <w:sz w:val="18"/>
          <w:szCs w:val="18"/>
          <w:lang w:eastAsia="sl-SI"/>
        </w:rPr>
      </w:pPr>
      <w:r w:rsidRPr="00F84843">
        <w:rPr>
          <w:rFonts w:ascii="Times New Roman" w:eastAsia="Times New Roman" w:hAnsi="Times New Roman" w:cs="Times New Roman"/>
          <w:sz w:val="18"/>
          <w:szCs w:val="18"/>
          <w:lang w:eastAsia="sl-SI"/>
        </w:rPr>
        <w:t>Končni odjemalec, ki nima dostopa do spleta, lahko za uresničevanje pravic in obveznosti</w:t>
      </w:r>
      <w:r>
        <w:rPr>
          <w:rFonts w:ascii="Times New Roman" w:eastAsia="Times New Roman" w:hAnsi="Times New Roman" w:cs="Times New Roman"/>
          <w:sz w:val="18"/>
          <w:szCs w:val="18"/>
          <w:lang w:eastAsia="sl-SI"/>
        </w:rPr>
        <w:t xml:space="preserve"> glede tega </w:t>
      </w:r>
      <w:r w:rsidRPr="00567799">
        <w:rPr>
          <w:rFonts w:ascii="Times New Roman" w:eastAsia="Times New Roman" w:hAnsi="Times New Roman" w:cs="Times New Roman"/>
          <w:sz w:val="18"/>
          <w:szCs w:val="18"/>
          <w:lang w:eastAsia="sl-SI"/>
        </w:rPr>
        <w:t>način</w:t>
      </w:r>
      <w:r>
        <w:rPr>
          <w:rFonts w:ascii="Times New Roman" w:eastAsia="Times New Roman" w:hAnsi="Times New Roman" w:cs="Times New Roman"/>
          <w:sz w:val="18"/>
          <w:szCs w:val="18"/>
          <w:lang w:eastAsia="sl-SI"/>
        </w:rPr>
        <w:t>a</w:t>
      </w:r>
      <w:r w:rsidRPr="00567799">
        <w:rPr>
          <w:rFonts w:ascii="Times New Roman" w:eastAsia="Times New Roman" w:hAnsi="Times New Roman" w:cs="Times New Roman"/>
          <w:sz w:val="18"/>
          <w:szCs w:val="18"/>
          <w:lang w:eastAsia="sl-SI"/>
        </w:rPr>
        <w:t xml:space="preserve"> izvajanja zasilne oskrbe</w:t>
      </w:r>
      <w:r>
        <w:rPr>
          <w:rFonts w:ascii="Times New Roman" w:eastAsia="Times New Roman" w:hAnsi="Times New Roman" w:cs="Times New Roman"/>
          <w:sz w:val="18"/>
          <w:szCs w:val="18"/>
          <w:lang w:eastAsia="sl-SI"/>
        </w:rPr>
        <w:t xml:space="preserve"> </w:t>
      </w:r>
      <w:r w:rsidRPr="00F84843">
        <w:rPr>
          <w:rFonts w:ascii="Times New Roman" w:eastAsia="Times New Roman" w:hAnsi="Times New Roman" w:cs="Times New Roman"/>
          <w:sz w:val="18"/>
          <w:szCs w:val="18"/>
          <w:lang w:eastAsia="sl-SI"/>
        </w:rPr>
        <w:t xml:space="preserve">ter v ostalih zadevah, pridobi informacije in si naroči vsebine ter dokumente, objavljene na spletu, po redni pošti na svoj naslov, in sicer tako, da kontaktira </w:t>
      </w:r>
      <w:r w:rsidR="005E688D" w:rsidRPr="005E688D">
        <w:rPr>
          <w:rFonts w:ascii="Times New Roman" w:eastAsia="Times New Roman" w:hAnsi="Times New Roman" w:cs="Times New Roman"/>
          <w:sz w:val="18"/>
          <w:szCs w:val="18"/>
          <w:lang w:eastAsia="sl-SI"/>
        </w:rPr>
        <w:t>Elektro CGLMP</w:t>
      </w:r>
      <w:r w:rsidR="003D33B9">
        <w:rPr>
          <w:rFonts w:ascii="Times New Roman" w:eastAsia="Times New Roman" w:hAnsi="Times New Roman" w:cs="Times New Roman"/>
          <w:sz w:val="18"/>
          <w:szCs w:val="18"/>
          <w:lang w:eastAsia="sl-SI"/>
        </w:rPr>
        <w:t xml:space="preserve"> ali pridobi informacije pri </w:t>
      </w:r>
      <w:r w:rsidRPr="00F84843">
        <w:rPr>
          <w:rFonts w:ascii="Times New Roman" w:eastAsia="Times New Roman" w:hAnsi="Times New Roman" w:cs="Times New Roman"/>
          <w:sz w:val="18"/>
          <w:szCs w:val="18"/>
          <w:lang w:eastAsia="sl-SI"/>
        </w:rPr>
        <w:t>distribucijske</w:t>
      </w:r>
      <w:r w:rsidR="003D33B9">
        <w:rPr>
          <w:rFonts w:ascii="Times New Roman" w:eastAsia="Times New Roman" w:hAnsi="Times New Roman" w:cs="Times New Roman"/>
          <w:sz w:val="18"/>
          <w:szCs w:val="18"/>
          <w:lang w:eastAsia="sl-SI"/>
        </w:rPr>
        <w:t>m</w:t>
      </w:r>
      <w:r w:rsidRPr="00F84843">
        <w:rPr>
          <w:rFonts w:ascii="Times New Roman" w:eastAsia="Times New Roman" w:hAnsi="Times New Roman" w:cs="Times New Roman"/>
          <w:sz w:val="18"/>
          <w:szCs w:val="18"/>
          <w:lang w:eastAsia="sl-SI"/>
        </w:rPr>
        <w:t xml:space="preserve"> operaterj</w:t>
      </w:r>
      <w:r w:rsidR="003D33B9">
        <w:rPr>
          <w:rFonts w:ascii="Times New Roman" w:eastAsia="Times New Roman" w:hAnsi="Times New Roman" w:cs="Times New Roman"/>
          <w:sz w:val="18"/>
          <w:szCs w:val="18"/>
          <w:lang w:eastAsia="sl-SI"/>
        </w:rPr>
        <w:t>u</w:t>
      </w:r>
      <w:r w:rsidRPr="00F84843">
        <w:rPr>
          <w:rFonts w:ascii="Times New Roman" w:eastAsia="Times New Roman" w:hAnsi="Times New Roman" w:cs="Times New Roman"/>
          <w:sz w:val="18"/>
          <w:szCs w:val="18"/>
          <w:lang w:eastAsia="sl-SI"/>
        </w:rPr>
        <w:t xml:space="preserve"> SODO d. o. o. na brezplačno telefonsko številko 0808188, med delovnim časom.</w:t>
      </w:r>
    </w:p>
    <w:p w:rsidR="00DD0ED2" w:rsidRPr="00DD0ED2" w:rsidRDefault="00DD0ED2" w:rsidP="00DD0ED2">
      <w:pPr>
        <w:spacing w:after="0" w:line="240" w:lineRule="auto"/>
        <w:ind w:left="360"/>
        <w:jc w:val="both"/>
        <w:rPr>
          <w:rFonts w:ascii="Times New Roman" w:eastAsia="Times New Roman" w:hAnsi="Times New Roman" w:cs="Times New Roman"/>
          <w:sz w:val="18"/>
          <w:szCs w:val="18"/>
          <w:lang w:eastAsia="sl-SI"/>
        </w:rPr>
      </w:pPr>
    </w:p>
    <w:p w:rsidR="00DD0ED2" w:rsidRPr="00DD0ED2" w:rsidRDefault="00DD0ED2" w:rsidP="00DD0ED2">
      <w:pPr>
        <w:spacing w:after="0" w:line="240" w:lineRule="auto"/>
        <w:ind w:left="360"/>
        <w:jc w:val="both"/>
        <w:rPr>
          <w:rFonts w:ascii="Times New Roman" w:eastAsia="Times New Roman" w:hAnsi="Times New Roman" w:cs="Times New Roman"/>
          <w:sz w:val="18"/>
          <w:szCs w:val="18"/>
          <w:lang w:eastAsia="sl-SI"/>
        </w:rPr>
      </w:pPr>
    </w:p>
    <w:p w:rsidR="00DD0ED2" w:rsidRPr="00DD0ED2" w:rsidRDefault="00DD0ED2" w:rsidP="00DD0ED2">
      <w:pPr>
        <w:autoSpaceDE w:val="0"/>
        <w:autoSpaceDN w:val="0"/>
        <w:spacing w:after="0" w:line="240" w:lineRule="auto"/>
        <w:rPr>
          <w:rFonts w:ascii="Times New Roman" w:eastAsia="Times New Roman" w:hAnsi="Times New Roman" w:cs="Times New Roman"/>
          <w:sz w:val="18"/>
          <w:szCs w:val="18"/>
          <w:lang w:eastAsia="sl-SI"/>
        </w:rPr>
      </w:pPr>
    </w:p>
    <w:p w:rsidR="00DD0ED2" w:rsidRPr="00DD0ED2" w:rsidRDefault="00DD0ED2" w:rsidP="00DD0ED2">
      <w:pPr>
        <w:spacing w:before="60" w:after="0" w:line="240" w:lineRule="auto"/>
        <w:ind w:left="357"/>
        <w:jc w:val="both"/>
        <w:rPr>
          <w:rFonts w:ascii="Times New Roman" w:eastAsia="Times New Roman" w:hAnsi="Times New Roman" w:cs="Times New Roman"/>
          <w:sz w:val="18"/>
          <w:szCs w:val="18"/>
          <w:lang w:eastAsia="sl-SI"/>
        </w:rPr>
      </w:pPr>
    </w:p>
    <w:p w:rsidR="006E1C6B" w:rsidRDefault="006E1C6B"/>
    <w:sectPr w:rsidR="006E1C6B" w:rsidSect="00557A27">
      <w:type w:val="continuous"/>
      <w:pgSz w:w="11906" w:h="16838"/>
      <w:pgMar w:top="539" w:right="567" w:bottom="1135" w:left="680" w:header="709" w:footer="709" w:gutter="0"/>
      <w:cols w:num="2" w:space="708" w:equalWidth="0">
        <w:col w:w="4906" w:space="708"/>
        <w:col w:w="5045"/>
      </w:cols>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2313B"/>
    <w:multiLevelType w:val="multilevel"/>
    <w:tmpl w:val="7DB4CE6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12712AF8"/>
    <w:multiLevelType w:val="multilevel"/>
    <w:tmpl w:val="32F0959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
    <w:nsid w:val="4AEC75DB"/>
    <w:multiLevelType w:val="hybridMultilevel"/>
    <w:tmpl w:val="6C4AE89E"/>
    <w:lvl w:ilvl="0" w:tplc="7EF4FF5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nsid w:val="5F1211F2"/>
    <w:multiLevelType w:val="hybridMultilevel"/>
    <w:tmpl w:val="E6F62E10"/>
    <w:lvl w:ilvl="0" w:tplc="7C52F716">
      <w:start w:val="3"/>
      <w:numFmt w:val="bullet"/>
      <w:lvlText w:val="-"/>
      <w:lvlJc w:val="left"/>
      <w:pPr>
        <w:ind w:left="717" w:hanging="360"/>
      </w:pPr>
      <w:rPr>
        <w:rFonts w:ascii="Times New Roman" w:eastAsia="Times New Roman" w:hAnsi="Times New Roman" w:cs="Times New Roman" w:hint="default"/>
        <w:b w:val="0"/>
      </w:rPr>
    </w:lvl>
    <w:lvl w:ilvl="1" w:tplc="04240003" w:tentative="1">
      <w:start w:val="1"/>
      <w:numFmt w:val="bullet"/>
      <w:lvlText w:val="o"/>
      <w:lvlJc w:val="left"/>
      <w:pPr>
        <w:ind w:left="1437" w:hanging="360"/>
      </w:pPr>
      <w:rPr>
        <w:rFonts w:ascii="Courier New" w:hAnsi="Courier New" w:cs="Courier New" w:hint="default"/>
      </w:rPr>
    </w:lvl>
    <w:lvl w:ilvl="2" w:tplc="04240005" w:tentative="1">
      <w:start w:val="1"/>
      <w:numFmt w:val="bullet"/>
      <w:lvlText w:val=""/>
      <w:lvlJc w:val="left"/>
      <w:pPr>
        <w:ind w:left="2157" w:hanging="360"/>
      </w:pPr>
      <w:rPr>
        <w:rFonts w:ascii="Wingdings" w:hAnsi="Wingdings" w:hint="default"/>
      </w:rPr>
    </w:lvl>
    <w:lvl w:ilvl="3" w:tplc="04240001" w:tentative="1">
      <w:start w:val="1"/>
      <w:numFmt w:val="bullet"/>
      <w:lvlText w:val=""/>
      <w:lvlJc w:val="left"/>
      <w:pPr>
        <w:ind w:left="2877" w:hanging="360"/>
      </w:pPr>
      <w:rPr>
        <w:rFonts w:ascii="Symbol" w:hAnsi="Symbol" w:hint="default"/>
      </w:rPr>
    </w:lvl>
    <w:lvl w:ilvl="4" w:tplc="04240003" w:tentative="1">
      <w:start w:val="1"/>
      <w:numFmt w:val="bullet"/>
      <w:lvlText w:val="o"/>
      <w:lvlJc w:val="left"/>
      <w:pPr>
        <w:ind w:left="3597" w:hanging="360"/>
      </w:pPr>
      <w:rPr>
        <w:rFonts w:ascii="Courier New" w:hAnsi="Courier New" w:cs="Courier New" w:hint="default"/>
      </w:rPr>
    </w:lvl>
    <w:lvl w:ilvl="5" w:tplc="04240005" w:tentative="1">
      <w:start w:val="1"/>
      <w:numFmt w:val="bullet"/>
      <w:lvlText w:val=""/>
      <w:lvlJc w:val="left"/>
      <w:pPr>
        <w:ind w:left="4317" w:hanging="360"/>
      </w:pPr>
      <w:rPr>
        <w:rFonts w:ascii="Wingdings" w:hAnsi="Wingdings" w:hint="default"/>
      </w:rPr>
    </w:lvl>
    <w:lvl w:ilvl="6" w:tplc="04240001" w:tentative="1">
      <w:start w:val="1"/>
      <w:numFmt w:val="bullet"/>
      <w:lvlText w:val=""/>
      <w:lvlJc w:val="left"/>
      <w:pPr>
        <w:ind w:left="5037" w:hanging="360"/>
      </w:pPr>
      <w:rPr>
        <w:rFonts w:ascii="Symbol" w:hAnsi="Symbol" w:hint="default"/>
      </w:rPr>
    </w:lvl>
    <w:lvl w:ilvl="7" w:tplc="04240003" w:tentative="1">
      <w:start w:val="1"/>
      <w:numFmt w:val="bullet"/>
      <w:lvlText w:val="o"/>
      <w:lvlJc w:val="left"/>
      <w:pPr>
        <w:ind w:left="5757" w:hanging="360"/>
      </w:pPr>
      <w:rPr>
        <w:rFonts w:ascii="Courier New" w:hAnsi="Courier New" w:cs="Courier New" w:hint="default"/>
      </w:rPr>
    </w:lvl>
    <w:lvl w:ilvl="8" w:tplc="04240005" w:tentative="1">
      <w:start w:val="1"/>
      <w:numFmt w:val="bullet"/>
      <w:lvlText w:val=""/>
      <w:lvlJc w:val="left"/>
      <w:pPr>
        <w:ind w:left="6477" w:hanging="360"/>
      </w:pPr>
      <w:rPr>
        <w:rFonts w:ascii="Wingdings" w:hAnsi="Wingdings" w:hint="default"/>
      </w:rPr>
    </w:lvl>
  </w:abstractNum>
  <w:abstractNum w:abstractNumId="4">
    <w:nsid w:val="7F2D44B4"/>
    <w:multiLevelType w:val="multilevel"/>
    <w:tmpl w:val="C62CFE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2"/>
  </w:num>
  <w:num w:numId="4">
    <w:abstractNumId w:val="4"/>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0ED2"/>
    <w:rsid w:val="000D7454"/>
    <w:rsid w:val="001C1870"/>
    <w:rsid w:val="003A2EF4"/>
    <w:rsid w:val="003D33B9"/>
    <w:rsid w:val="003F2780"/>
    <w:rsid w:val="00461606"/>
    <w:rsid w:val="00557A27"/>
    <w:rsid w:val="00567799"/>
    <w:rsid w:val="005E688D"/>
    <w:rsid w:val="006E1C6B"/>
    <w:rsid w:val="008175C3"/>
    <w:rsid w:val="00854420"/>
    <w:rsid w:val="0092182F"/>
    <w:rsid w:val="00B84565"/>
    <w:rsid w:val="00D3250D"/>
    <w:rsid w:val="00DD0ED2"/>
    <w:rsid w:val="00F8484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02B973-4256-400A-9A84-A84992076F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Odstavekseznama">
    <w:name w:val="List Paragraph"/>
    <w:basedOn w:val="Navaden"/>
    <w:uiPriority w:val="34"/>
    <w:qFormat/>
    <w:rsid w:val="00F84843"/>
    <w:pPr>
      <w:ind w:left="720"/>
      <w:contextualSpacing/>
    </w:pPr>
  </w:style>
  <w:style w:type="character" w:styleId="Hiperpovezava">
    <w:name w:val="Hyperlink"/>
    <w:basedOn w:val="Privzetapisavaodstavka"/>
    <w:uiPriority w:val="99"/>
    <w:unhideWhenUsed/>
    <w:rsid w:val="005E688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sodo.si" TargetMode="External"/><Relationship Id="rId4" Type="http://schemas.openxmlformats.org/officeDocument/2006/relationships/webSettings" Target="web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789</Words>
  <Characters>4500</Characters>
  <Application>Microsoft Office Word</Application>
  <DocSecurity>0</DocSecurity>
  <Lines>37</Lines>
  <Paragraphs>10</Paragraphs>
  <ScaleCrop>false</ScaleCrop>
  <HeadingPairs>
    <vt:vector size="2" baseType="variant">
      <vt:variant>
        <vt:lpstr>Naslov</vt:lpstr>
      </vt:variant>
      <vt:variant>
        <vt:i4>1</vt:i4>
      </vt:variant>
    </vt:vector>
  </HeadingPairs>
  <TitlesOfParts>
    <vt:vector size="1" baseType="lpstr">
      <vt:lpstr/>
    </vt:vector>
  </TitlesOfParts>
  <Company>SODO</Company>
  <LinksUpToDate>false</LinksUpToDate>
  <CharactersWithSpaces>5279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Barbara Karl</dc:creator>
  <cp:keywords/>
  <dc:description/>
  <cp:lastModifiedBy>Matjaz BAROVIC</cp:lastModifiedBy>
  <cp:revision>3</cp:revision>
  <dcterms:created xsi:type="dcterms:W3CDTF">2021-10-27T07:11:00Z</dcterms:created>
  <dcterms:modified xsi:type="dcterms:W3CDTF">2021-10-27T07:12:00Z</dcterms:modified>
</cp:coreProperties>
</file>